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36B19" w14:textId="77777777" w:rsidR="00CE47CC" w:rsidRDefault="00000000">
      <w:pPr>
        <w:spacing w:after="0" w:line="240" w:lineRule="auto"/>
        <w:jc w:val="both"/>
      </w:pPr>
      <w:r>
        <w:rPr>
          <w:highlight w:val="yellow"/>
        </w:rPr>
        <w:t>{LHD Letterhead}</w:t>
      </w:r>
    </w:p>
    <w:p w14:paraId="146058AE" w14:textId="77777777" w:rsidR="00CE47CC" w:rsidRDefault="00CE47CC">
      <w:pPr>
        <w:spacing w:after="0" w:line="240" w:lineRule="auto"/>
        <w:jc w:val="both"/>
        <w:rPr>
          <w:sz w:val="20"/>
          <w:szCs w:val="20"/>
        </w:rPr>
      </w:pPr>
    </w:p>
    <w:p w14:paraId="4F36C056" w14:textId="77777777" w:rsidR="00CE47CC" w:rsidRDefault="00000000">
      <w:pPr>
        <w:spacing w:after="0" w:line="240" w:lineRule="auto"/>
        <w:jc w:val="both"/>
      </w:pPr>
      <w:r>
        <w:rPr>
          <w:highlight w:val="yellow"/>
        </w:rPr>
        <w:t>{Date}</w:t>
      </w:r>
    </w:p>
    <w:p w14:paraId="027D74C5" w14:textId="77777777" w:rsidR="00CE47CC" w:rsidRDefault="00CE47CC">
      <w:pPr>
        <w:spacing w:after="0" w:line="240" w:lineRule="auto"/>
        <w:jc w:val="both"/>
        <w:rPr>
          <w:sz w:val="20"/>
          <w:szCs w:val="20"/>
        </w:rPr>
      </w:pPr>
    </w:p>
    <w:p w14:paraId="21F54EA8" w14:textId="77777777" w:rsidR="00CE47CC" w:rsidRDefault="00000000">
      <w:pPr>
        <w:spacing w:after="0" w:line="240" w:lineRule="auto"/>
        <w:jc w:val="both"/>
      </w:pPr>
      <w:r>
        <w:t>TO:</w:t>
      </w:r>
      <w:r>
        <w:tab/>
      </w:r>
      <w:r>
        <w:tab/>
      </w:r>
      <w:r>
        <w:rPr>
          <w:highlight w:val="yellow"/>
        </w:rPr>
        <w:t>{Name of Healthcare Provider}</w:t>
      </w:r>
    </w:p>
    <w:p w14:paraId="5AD75980" w14:textId="77777777" w:rsidR="00CE47CC" w:rsidRDefault="00000000">
      <w:pPr>
        <w:spacing w:after="0" w:line="240" w:lineRule="auto"/>
        <w:jc w:val="both"/>
      </w:pPr>
      <w:r>
        <w:tab/>
      </w:r>
      <w:r>
        <w:tab/>
      </w:r>
      <w:r>
        <w:rPr>
          <w:highlight w:val="yellow"/>
        </w:rPr>
        <w:t>{Name of Healthcare Facility}</w:t>
      </w:r>
    </w:p>
    <w:p w14:paraId="12916582" w14:textId="77777777" w:rsidR="00CE47CC" w:rsidRDefault="00CE47CC">
      <w:pPr>
        <w:spacing w:after="0" w:line="240" w:lineRule="auto"/>
        <w:jc w:val="both"/>
        <w:rPr>
          <w:sz w:val="18"/>
          <w:szCs w:val="18"/>
        </w:rPr>
      </w:pPr>
    </w:p>
    <w:p w14:paraId="6EEFF62E" w14:textId="77777777" w:rsidR="00CE47CC" w:rsidRDefault="00000000">
      <w:pPr>
        <w:spacing w:after="0" w:line="240" w:lineRule="auto"/>
        <w:jc w:val="both"/>
      </w:pPr>
      <w:r>
        <w:t>FROM:</w:t>
      </w:r>
      <w:r>
        <w:tab/>
      </w:r>
      <w:r>
        <w:tab/>
      </w:r>
      <w:r>
        <w:rPr>
          <w:highlight w:val="yellow"/>
        </w:rPr>
        <w:t>{Local Health Officer}</w:t>
      </w:r>
    </w:p>
    <w:p w14:paraId="06C42745" w14:textId="77777777" w:rsidR="00CE47CC" w:rsidRDefault="00000000">
      <w:pPr>
        <w:spacing w:after="0" w:line="240" w:lineRule="auto"/>
        <w:jc w:val="both"/>
      </w:pPr>
      <w:r>
        <w:tab/>
      </w:r>
      <w:r>
        <w:tab/>
      </w:r>
      <w:r>
        <w:rPr>
          <w:highlight w:val="yellow"/>
        </w:rPr>
        <w:t>{Name of Local Health Department}</w:t>
      </w:r>
    </w:p>
    <w:p w14:paraId="2E232C8D" w14:textId="77777777" w:rsidR="00CE47CC" w:rsidRDefault="00CE47CC">
      <w:pPr>
        <w:spacing w:after="0" w:line="240" w:lineRule="auto"/>
        <w:jc w:val="both"/>
        <w:rPr>
          <w:sz w:val="18"/>
          <w:szCs w:val="18"/>
        </w:rPr>
      </w:pPr>
    </w:p>
    <w:p w14:paraId="1670F6B1" w14:textId="77777777" w:rsidR="00CE47CC" w:rsidRDefault="00000000">
      <w:pPr>
        <w:spacing w:after="0" w:line="240" w:lineRule="auto"/>
        <w:jc w:val="both"/>
      </w:pPr>
      <w:r>
        <w:t>RE:</w:t>
      </w:r>
      <w:r>
        <w:tab/>
      </w:r>
      <w:r>
        <w:tab/>
        <w:t xml:space="preserve">Evaluation of </w:t>
      </w:r>
      <w:r>
        <w:rPr>
          <w:highlight w:val="yellow"/>
        </w:rPr>
        <w:t>{Name of Team}</w:t>
      </w:r>
      <w:r>
        <w:t xml:space="preserve"> Members for Skin Infections</w:t>
      </w:r>
    </w:p>
    <w:p w14:paraId="06B49323" w14:textId="77777777" w:rsidR="00CE47CC" w:rsidRDefault="00CE47CC">
      <w:pPr>
        <w:spacing w:after="0" w:line="240" w:lineRule="auto"/>
        <w:jc w:val="both"/>
        <w:rPr>
          <w:sz w:val="18"/>
          <w:szCs w:val="18"/>
        </w:rPr>
      </w:pPr>
    </w:p>
    <w:p w14:paraId="587D46FB" w14:textId="77777777" w:rsidR="00CE47CC" w:rsidRDefault="00000000">
      <w:pPr>
        <w:spacing w:after="0" w:line="240" w:lineRule="auto"/>
        <w:jc w:val="both"/>
      </w:pPr>
      <w:r>
        <w:t xml:space="preserve">Thank you for agreeing to evaluate </w:t>
      </w:r>
      <w:r>
        <w:rPr>
          <w:highlight w:val="yellow"/>
        </w:rPr>
        <w:t>{Name of Team}</w:t>
      </w:r>
      <w:r>
        <w:t xml:space="preserve"> members for skin infections.  To assist you in the evaluation, we are including:</w:t>
      </w:r>
    </w:p>
    <w:p w14:paraId="5918FDE6" w14:textId="77777777" w:rsidR="00CE47CC" w:rsidRDefault="00CE47CC">
      <w:pPr>
        <w:spacing w:after="0" w:line="240" w:lineRule="auto"/>
        <w:jc w:val="both"/>
        <w:rPr>
          <w:sz w:val="18"/>
          <w:szCs w:val="18"/>
        </w:rPr>
      </w:pPr>
    </w:p>
    <w:p w14:paraId="2ED13DEB" w14:textId="77777777" w:rsidR="00CE47CC" w:rsidRDefault="00000000">
      <w:pPr>
        <w:numPr>
          <w:ilvl w:val="0"/>
          <w:numId w:val="2"/>
        </w:numPr>
        <w:pBdr>
          <w:top w:val="nil"/>
          <w:left w:val="nil"/>
          <w:bottom w:val="nil"/>
          <w:right w:val="nil"/>
          <w:between w:val="nil"/>
        </w:pBdr>
        <w:spacing w:after="0" w:line="240" w:lineRule="auto"/>
        <w:jc w:val="both"/>
      </w:pPr>
      <w:r>
        <w:rPr>
          <w:color w:val="000000"/>
        </w:rPr>
        <w:t>A completed line list so you can see the history of skin infections on this team, to date.</w:t>
      </w:r>
    </w:p>
    <w:p w14:paraId="2C412049" w14:textId="77777777" w:rsidR="00CE47CC" w:rsidRDefault="00000000">
      <w:pPr>
        <w:numPr>
          <w:ilvl w:val="0"/>
          <w:numId w:val="2"/>
        </w:numPr>
        <w:pBdr>
          <w:top w:val="nil"/>
          <w:left w:val="nil"/>
          <w:bottom w:val="nil"/>
          <w:right w:val="nil"/>
          <w:between w:val="nil"/>
        </w:pBdr>
        <w:spacing w:after="0" w:line="240" w:lineRule="auto"/>
        <w:jc w:val="both"/>
      </w:pPr>
      <w:bookmarkStart w:id="0" w:name="_heading=h.gjdgxs" w:colFirst="0" w:colLast="0"/>
      <w:bookmarkEnd w:id="0"/>
      <w:r>
        <w:rPr>
          <w:color w:val="000000"/>
        </w:rPr>
        <w:t>The “National Athletic Trainers’ Association Position Statement: Skin Diseases,” available at</w:t>
      </w:r>
    </w:p>
    <w:p w14:paraId="59806809" w14:textId="77777777" w:rsidR="00CE47CC" w:rsidRDefault="00000000">
      <w:pPr>
        <w:pBdr>
          <w:top w:val="nil"/>
          <w:left w:val="nil"/>
          <w:bottom w:val="nil"/>
          <w:right w:val="nil"/>
          <w:between w:val="nil"/>
        </w:pBdr>
        <w:spacing w:after="0" w:line="240" w:lineRule="auto"/>
        <w:ind w:left="810" w:hanging="90"/>
      </w:pPr>
      <w:hyperlink r:id="rId8">
        <w:r>
          <w:rPr>
            <w:color w:val="1155CC"/>
            <w:u w:val="single"/>
          </w:rPr>
          <w:t>oeps.wv.gov/toolkits/documents/team_infections/NATA-position-statement-skin-disease.pdf</w:t>
        </w:r>
      </w:hyperlink>
      <w:r>
        <w:rPr>
          <w:color w:val="000000"/>
        </w:rPr>
        <w:t>.</w:t>
      </w:r>
    </w:p>
    <w:p w14:paraId="2E24011B" w14:textId="77777777" w:rsidR="00CE47CC" w:rsidRDefault="00CE47CC">
      <w:pPr>
        <w:spacing w:after="0" w:line="240" w:lineRule="auto"/>
        <w:jc w:val="both"/>
        <w:rPr>
          <w:sz w:val="18"/>
          <w:szCs w:val="18"/>
        </w:rPr>
      </w:pPr>
    </w:p>
    <w:p w14:paraId="364B2880" w14:textId="77777777" w:rsidR="00CE47CC" w:rsidRDefault="00000000">
      <w:pPr>
        <w:spacing w:after="0" w:line="240" w:lineRule="auto"/>
        <w:jc w:val="both"/>
      </w:pPr>
      <w:r>
        <w:t xml:space="preserve">Accurate diagnosis is important for adequate management of the team members and others who have had direct skin-to-skin contact with the individual(s) you are evaluating. General guidelines are summarized in the table below.  Additional information is available in the National Athletic Trainers’ Association guidelines.  </w:t>
      </w:r>
    </w:p>
    <w:p w14:paraId="7C5D791C" w14:textId="77777777" w:rsidR="00CE47CC" w:rsidRDefault="00CE47CC">
      <w:pPr>
        <w:spacing w:after="0" w:line="240" w:lineRule="auto"/>
        <w:jc w:val="both"/>
        <w:rPr>
          <w:sz w:val="18"/>
          <w:szCs w:val="18"/>
        </w:rPr>
      </w:pPr>
    </w:p>
    <w:p w14:paraId="28FC135F" w14:textId="77777777" w:rsidR="00CE47CC" w:rsidRDefault="00000000">
      <w:pPr>
        <w:spacing w:after="0" w:line="240" w:lineRule="auto"/>
        <w:jc w:val="both"/>
      </w:pPr>
      <w:r>
        <w:t>Table Summary of National Athletic Trainer’s Association Guidelines</w:t>
      </w:r>
    </w:p>
    <w:tbl>
      <w:tblPr>
        <w:tblStyle w:val="a1"/>
        <w:tblW w:w="11016" w:type="dxa"/>
        <w:tblInd w:w="-115" w:type="dxa"/>
        <w:tblLayout w:type="fixed"/>
        <w:tblLook w:val="0400" w:firstRow="0" w:lastRow="0" w:firstColumn="0" w:lastColumn="0" w:noHBand="0" w:noVBand="1"/>
      </w:tblPr>
      <w:tblGrid>
        <w:gridCol w:w="2179"/>
        <w:gridCol w:w="1560"/>
        <w:gridCol w:w="4468"/>
        <w:gridCol w:w="2809"/>
      </w:tblGrid>
      <w:tr w:rsidR="00CE47CC" w14:paraId="1C4F20DD" w14:textId="77777777">
        <w:tc>
          <w:tcPr>
            <w:tcW w:w="2179" w:type="dxa"/>
            <w:tcBorders>
              <w:top w:val="single" w:sz="6" w:space="0" w:color="000080"/>
              <w:left w:val="single" w:sz="6" w:space="0" w:color="000080"/>
              <w:bottom w:val="single" w:sz="6" w:space="0" w:color="000080"/>
              <w:right w:val="single" w:sz="6" w:space="0" w:color="000080"/>
            </w:tcBorders>
          </w:tcPr>
          <w:p w14:paraId="697FE213" w14:textId="77777777" w:rsidR="00CE47CC" w:rsidRDefault="00000000">
            <w:pPr>
              <w:spacing w:after="0" w:line="240" w:lineRule="auto"/>
              <w:jc w:val="center"/>
              <w:rPr>
                <w:b/>
                <w:sz w:val="20"/>
                <w:szCs w:val="20"/>
              </w:rPr>
            </w:pPr>
            <w:r>
              <w:rPr>
                <w:b/>
                <w:sz w:val="20"/>
                <w:szCs w:val="20"/>
              </w:rPr>
              <w:t>Disease/Causative Agent</w:t>
            </w:r>
          </w:p>
        </w:tc>
        <w:tc>
          <w:tcPr>
            <w:tcW w:w="1560" w:type="dxa"/>
            <w:tcBorders>
              <w:top w:val="single" w:sz="6" w:space="0" w:color="000080"/>
              <w:left w:val="single" w:sz="6" w:space="0" w:color="000080"/>
              <w:bottom w:val="single" w:sz="6" w:space="0" w:color="000080"/>
              <w:right w:val="single" w:sz="6" w:space="0" w:color="000080"/>
            </w:tcBorders>
          </w:tcPr>
          <w:p w14:paraId="6A10E671" w14:textId="77777777" w:rsidR="00CE47CC" w:rsidRDefault="00000000">
            <w:pPr>
              <w:spacing w:after="0" w:line="240" w:lineRule="auto"/>
              <w:jc w:val="center"/>
              <w:rPr>
                <w:b/>
                <w:sz w:val="20"/>
                <w:szCs w:val="20"/>
              </w:rPr>
            </w:pPr>
            <w:r>
              <w:rPr>
                <w:b/>
                <w:sz w:val="20"/>
                <w:szCs w:val="20"/>
              </w:rPr>
              <w:t>Diagnostic Procedures</w:t>
            </w:r>
          </w:p>
        </w:tc>
        <w:tc>
          <w:tcPr>
            <w:tcW w:w="4468" w:type="dxa"/>
            <w:tcBorders>
              <w:top w:val="single" w:sz="6" w:space="0" w:color="000080"/>
              <w:left w:val="single" w:sz="6" w:space="0" w:color="000080"/>
              <w:bottom w:val="single" w:sz="6" w:space="0" w:color="000080"/>
              <w:right w:val="single" w:sz="6" w:space="0" w:color="000080"/>
            </w:tcBorders>
          </w:tcPr>
          <w:p w14:paraId="25655A57" w14:textId="77777777" w:rsidR="00CE47CC" w:rsidRDefault="00000000">
            <w:pPr>
              <w:spacing w:after="0" w:line="240" w:lineRule="auto"/>
              <w:jc w:val="center"/>
              <w:rPr>
                <w:b/>
                <w:sz w:val="20"/>
                <w:szCs w:val="20"/>
              </w:rPr>
            </w:pPr>
            <w:r>
              <w:rPr>
                <w:b/>
                <w:sz w:val="20"/>
                <w:szCs w:val="20"/>
              </w:rPr>
              <w:t>Return to Play Guidelines</w:t>
            </w:r>
          </w:p>
        </w:tc>
        <w:tc>
          <w:tcPr>
            <w:tcW w:w="2809" w:type="dxa"/>
            <w:tcBorders>
              <w:top w:val="single" w:sz="6" w:space="0" w:color="000080"/>
              <w:left w:val="single" w:sz="6" w:space="0" w:color="000080"/>
              <w:bottom w:val="single" w:sz="6" w:space="0" w:color="000080"/>
              <w:right w:val="single" w:sz="6" w:space="0" w:color="000080"/>
            </w:tcBorders>
          </w:tcPr>
          <w:p w14:paraId="3C47748D" w14:textId="77777777" w:rsidR="00CE47CC" w:rsidRDefault="00000000">
            <w:pPr>
              <w:spacing w:after="0" w:line="240" w:lineRule="auto"/>
              <w:jc w:val="center"/>
              <w:rPr>
                <w:b/>
                <w:sz w:val="20"/>
                <w:szCs w:val="20"/>
              </w:rPr>
            </w:pPr>
            <w:r>
              <w:rPr>
                <w:b/>
                <w:sz w:val="20"/>
                <w:szCs w:val="20"/>
              </w:rPr>
              <w:t xml:space="preserve">Guidelines for </w:t>
            </w:r>
            <w:r>
              <w:rPr>
                <w:b/>
                <w:sz w:val="20"/>
                <w:szCs w:val="20"/>
              </w:rPr>
              <w:br/>
              <w:t>Exposed Athletes</w:t>
            </w:r>
          </w:p>
        </w:tc>
      </w:tr>
      <w:tr w:rsidR="00CE47CC" w14:paraId="322D3746" w14:textId="77777777">
        <w:tc>
          <w:tcPr>
            <w:tcW w:w="2179" w:type="dxa"/>
            <w:tcBorders>
              <w:top w:val="single" w:sz="6" w:space="0" w:color="000080"/>
              <w:left w:val="single" w:sz="6" w:space="0" w:color="000080"/>
              <w:bottom w:val="single" w:sz="6" w:space="0" w:color="000080"/>
              <w:right w:val="single" w:sz="6" w:space="0" w:color="000080"/>
            </w:tcBorders>
          </w:tcPr>
          <w:p w14:paraId="22AC7762" w14:textId="77777777" w:rsidR="00CE47CC" w:rsidRDefault="00000000">
            <w:pPr>
              <w:spacing w:after="0" w:line="240" w:lineRule="auto"/>
              <w:rPr>
                <w:sz w:val="20"/>
                <w:szCs w:val="20"/>
              </w:rPr>
            </w:pPr>
            <w:r>
              <w:rPr>
                <w:sz w:val="20"/>
                <w:szCs w:val="20"/>
              </w:rPr>
              <w:t xml:space="preserve">Herpes gladiatorum  </w:t>
            </w:r>
          </w:p>
          <w:p w14:paraId="4D6CADD0" w14:textId="77777777" w:rsidR="00CE47CC" w:rsidRDefault="00000000">
            <w:pPr>
              <w:spacing w:after="0" w:line="240" w:lineRule="auto"/>
              <w:rPr>
                <w:b/>
                <w:sz w:val="20"/>
                <w:szCs w:val="20"/>
              </w:rPr>
            </w:pPr>
            <w:r>
              <w:rPr>
                <w:sz w:val="20"/>
                <w:szCs w:val="20"/>
              </w:rPr>
              <w:t>or herpes simplex Virus Type 1 (HSV-1)</w:t>
            </w:r>
          </w:p>
        </w:tc>
        <w:tc>
          <w:tcPr>
            <w:tcW w:w="1560" w:type="dxa"/>
            <w:tcBorders>
              <w:top w:val="single" w:sz="6" w:space="0" w:color="000080"/>
              <w:left w:val="single" w:sz="6" w:space="0" w:color="000080"/>
              <w:bottom w:val="single" w:sz="6" w:space="0" w:color="000080"/>
              <w:right w:val="single" w:sz="6" w:space="0" w:color="000080"/>
            </w:tcBorders>
          </w:tcPr>
          <w:p w14:paraId="5D54DBC7" w14:textId="77777777" w:rsidR="00CE47CC" w:rsidRDefault="00000000">
            <w:pPr>
              <w:spacing w:after="0" w:line="240" w:lineRule="auto"/>
              <w:rPr>
                <w:b/>
                <w:sz w:val="20"/>
                <w:szCs w:val="20"/>
              </w:rPr>
            </w:pPr>
            <w:r>
              <w:rPr>
                <w:sz w:val="20"/>
                <w:szCs w:val="20"/>
              </w:rPr>
              <w:t>Viral culture of lesion scraping or PCR</w:t>
            </w:r>
          </w:p>
        </w:tc>
        <w:tc>
          <w:tcPr>
            <w:tcW w:w="4468" w:type="dxa"/>
            <w:tcBorders>
              <w:top w:val="single" w:sz="6" w:space="0" w:color="000080"/>
              <w:left w:val="single" w:sz="6" w:space="0" w:color="000080"/>
              <w:bottom w:val="single" w:sz="6" w:space="0" w:color="000080"/>
              <w:right w:val="single" w:sz="6" w:space="0" w:color="000080"/>
            </w:tcBorders>
          </w:tcPr>
          <w:p w14:paraId="1B804B9E"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If no antiviral therapy is used, out of practice/competition for a minimum of 10 days, 14 days if fever and swollen lymph nodes are present.</w:t>
            </w:r>
          </w:p>
          <w:p w14:paraId="23E1BC93"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 xml:space="preserve">No systemic symptoms of viral infection. </w:t>
            </w:r>
          </w:p>
          <w:p w14:paraId="260C1484"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 xml:space="preserve">No new lesions for at least 72 hours. </w:t>
            </w:r>
          </w:p>
          <w:p w14:paraId="387BDFE0"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 xml:space="preserve">All lesions must be covered with a firm, adherent crust. </w:t>
            </w:r>
          </w:p>
          <w:p w14:paraId="034858A4"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Minimum 120 hours systemic antiviral therapy.</w:t>
            </w:r>
          </w:p>
          <w:p w14:paraId="097D2AE7"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Active lesions cannot be covered to allow participation.</w:t>
            </w:r>
          </w:p>
        </w:tc>
        <w:tc>
          <w:tcPr>
            <w:tcW w:w="2809" w:type="dxa"/>
            <w:tcBorders>
              <w:top w:val="single" w:sz="6" w:space="0" w:color="000080"/>
              <w:left w:val="single" w:sz="6" w:space="0" w:color="000080"/>
              <w:bottom w:val="single" w:sz="6" w:space="0" w:color="000080"/>
              <w:right w:val="single" w:sz="6" w:space="0" w:color="000080"/>
            </w:tcBorders>
          </w:tcPr>
          <w:p w14:paraId="21E3908D" w14:textId="77777777" w:rsidR="00CE47CC" w:rsidRDefault="00000000">
            <w:pPr>
              <w:spacing w:after="0" w:line="240" w:lineRule="auto"/>
              <w:jc w:val="both"/>
              <w:rPr>
                <w:sz w:val="20"/>
                <w:szCs w:val="20"/>
              </w:rPr>
            </w:pPr>
            <w:r>
              <w:rPr>
                <w:sz w:val="20"/>
                <w:szCs w:val="20"/>
              </w:rPr>
              <w:t xml:space="preserve">Anyone in contact with the infected individual during the three days prior to rash onset must </w:t>
            </w:r>
            <w:r>
              <w:rPr>
                <w:sz w:val="20"/>
                <w:szCs w:val="20"/>
                <w:u w:val="single"/>
              </w:rPr>
              <w:t>be isolated from any contact activity for eight days</w:t>
            </w:r>
            <w:r>
              <w:rPr>
                <w:sz w:val="20"/>
                <w:szCs w:val="20"/>
              </w:rPr>
              <w:t xml:space="preserve"> and be examined daily for suspicious skin lesions.</w:t>
            </w:r>
          </w:p>
        </w:tc>
      </w:tr>
      <w:tr w:rsidR="00CE47CC" w14:paraId="7646436F" w14:textId="77777777">
        <w:tc>
          <w:tcPr>
            <w:tcW w:w="2179" w:type="dxa"/>
            <w:tcBorders>
              <w:top w:val="single" w:sz="6" w:space="0" w:color="000080"/>
              <w:left w:val="single" w:sz="6" w:space="0" w:color="000080"/>
              <w:bottom w:val="single" w:sz="6" w:space="0" w:color="000080"/>
              <w:right w:val="single" w:sz="6" w:space="0" w:color="000080"/>
            </w:tcBorders>
          </w:tcPr>
          <w:p w14:paraId="0BAE3CA8" w14:textId="77777777" w:rsidR="00CE47CC" w:rsidRDefault="00000000">
            <w:pPr>
              <w:spacing w:after="0" w:line="240" w:lineRule="auto"/>
              <w:rPr>
                <w:b/>
                <w:sz w:val="20"/>
                <w:szCs w:val="20"/>
              </w:rPr>
            </w:pPr>
            <w:r>
              <w:rPr>
                <w:sz w:val="20"/>
                <w:szCs w:val="20"/>
              </w:rPr>
              <w:t>Bacterial infection (e.g., Impetigo, folliculitis, MRSA)</w:t>
            </w:r>
          </w:p>
        </w:tc>
        <w:tc>
          <w:tcPr>
            <w:tcW w:w="1560" w:type="dxa"/>
            <w:tcBorders>
              <w:top w:val="single" w:sz="6" w:space="0" w:color="000080"/>
              <w:left w:val="single" w:sz="6" w:space="0" w:color="000080"/>
              <w:bottom w:val="single" w:sz="6" w:space="0" w:color="000080"/>
              <w:right w:val="single" w:sz="6" w:space="0" w:color="000080"/>
            </w:tcBorders>
          </w:tcPr>
          <w:p w14:paraId="3659A80D" w14:textId="77777777" w:rsidR="00CE47CC" w:rsidRDefault="00000000">
            <w:pPr>
              <w:spacing w:after="0" w:line="240" w:lineRule="auto"/>
              <w:rPr>
                <w:b/>
                <w:sz w:val="20"/>
                <w:szCs w:val="20"/>
              </w:rPr>
            </w:pPr>
            <w:r>
              <w:rPr>
                <w:sz w:val="20"/>
                <w:szCs w:val="20"/>
              </w:rPr>
              <w:t>Bacterial culture and sensitivity</w:t>
            </w:r>
          </w:p>
        </w:tc>
        <w:tc>
          <w:tcPr>
            <w:tcW w:w="4468" w:type="dxa"/>
            <w:tcBorders>
              <w:top w:val="single" w:sz="6" w:space="0" w:color="000080"/>
              <w:left w:val="single" w:sz="6" w:space="0" w:color="000080"/>
              <w:bottom w:val="single" w:sz="6" w:space="0" w:color="000080"/>
              <w:right w:val="single" w:sz="6" w:space="0" w:color="000080"/>
            </w:tcBorders>
          </w:tcPr>
          <w:p w14:paraId="2890C098"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No new lesions for at least 48 hours with no drainage.</w:t>
            </w:r>
          </w:p>
          <w:p w14:paraId="54395C7C"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 xml:space="preserve">Minimum 72 hours antibiotic therapy. </w:t>
            </w:r>
          </w:p>
          <w:p w14:paraId="379DF603"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 xml:space="preserve">No moist, exudative, or draining lesions.  If MRSA is present, abscess incision and drainage is recommended for return after 72 hours after drainage. </w:t>
            </w:r>
          </w:p>
          <w:p w14:paraId="41F39952"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Active lesions cannot be covered to allow participation. Lesions are considered infectious until scabbed over and can be covered with a bio-occlusive dressing until resolution.</w:t>
            </w:r>
          </w:p>
        </w:tc>
        <w:tc>
          <w:tcPr>
            <w:tcW w:w="2809" w:type="dxa"/>
            <w:tcBorders>
              <w:top w:val="single" w:sz="6" w:space="0" w:color="000080"/>
              <w:left w:val="single" w:sz="6" w:space="0" w:color="000080"/>
              <w:bottom w:val="single" w:sz="6" w:space="0" w:color="000080"/>
              <w:right w:val="single" w:sz="6" w:space="0" w:color="000080"/>
            </w:tcBorders>
          </w:tcPr>
          <w:p w14:paraId="394DBC86" w14:textId="77777777" w:rsidR="00CE47CC" w:rsidRDefault="00000000">
            <w:pPr>
              <w:spacing w:after="0" w:line="240" w:lineRule="auto"/>
              <w:jc w:val="both"/>
              <w:rPr>
                <w:sz w:val="20"/>
                <w:szCs w:val="20"/>
              </w:rPr>
            </w:pPr>
            <w:r>
              <w:rPr>
                <w:sz w:val="20"/>
                <w:szCs w:val="20"/>
              </w:rPr>
              <w:t xml:space="preserve">All team members should be carefully screened daily for similar infections. </w:t>
            </w:r>
          </w:p>
        </w:tc>
      </w:tr>
      <w:tr w:rsidR="00CE47CC" w14:paraId="30353122" w14:textId="77777777">
        <w:trPr>
          <w:trHeight w:val="1533"/>
        </w:trPr>
        <w:tc>
          <w:tcPr>
            <w:tcW w:w="2179" w:type="dxa"/>
            <w:tcBorders>
              <w:top w:val="single" w:sz="6" w:space="0" w:color="000080"/>
              <w:left w:val="single" w:sz="6" w:space="0" w:color="000080"/>
              <w:bottom w:val="single" w:sz="6" w:space="0" w:color="000080"/>
              <w:right w:val="single" w:sz="6" w:space="0" w:color="000080"/>
            </w:tcBorders>
          </w:tcPr>
          <w:p w14:paraId="0095E29A" w14:textId="77777777" w:rsidR="00CE47CC" w:rsidRDefault="00000000">
            <w:pPr>
              <w:spacing w:after="0" w:line="240" w:lineRule="auto"/>
              <w:rPr>
                <w:sz w:val="20"/>
                <w:szCs w:val="20"/>
              </w:rPr>
            </w:pPr>
            <w:r>
              <w:rPr>
                <w:sz w:val="20"/>
                <w:szCs w:val="20"/>
              </w:rPr>
              <w:t xml:space="preserve">Fungal infections (ringworm, tinea corporis, tinea capitis) </w:t>
            </w:r>
          </w:p>
        </w:tc>
        <w:tc>
          <w:tcPr>
            <w:tcW w:w="1560" w:type="dxa"/>
            <w:tcBorders>
              <w:top w:val="single" w:sz="6" w:space="0" w:color="000080"/>
              <w:left w:val="single" w:sz="6" w:space="0" w:color="000080"/>
              <w:bottom w:val="single" w:sz="6" w:space="0" w:color="000080"/>
              <w:right w:val="single" w:sz="6" w:space="0" w:color="000080"/>
            </w:tcBorders>
          </w:tcPr>
          <w:p w14:paraId="1122E95E" w14:textId="77777777" w:rsidR="00CE47CC" w:rsidRDefault="00000000">
            <w:pPr>
              <w:spacing w:after="0" w:line="240" w:lineRule="auto"/>
              <w:rPr>
                <w:sz w:val="20"/>
                <w:szCs w:val="20"/>
              </w:rPr>
            </w:pPr>
            <w:r>
              <w:rPr>
                <w:sz w:val="20"/>
                <w:szCs w:val="20"/>
              </w:rPr>
              <w:t xml:space="preserve">Culture of lesion scrapings </w:t>
            </w:r>
          </w:p>
        </w:tc>
        <w:tc>
          <w:tcPr>
            <w:tcW w:w="4468" w:type="dxa"/>
            <w:tcBorders>
              <w:top w:val="single" w:sz="6" w:space="0" w:color="000080"/>
              <w:left w:val="single" w:sz="6" w:space="0" w:color="000080"/>
              <w:bottom w:val="single" w:sz="6" w:space="0" w:color="000080"/>
              <w:right w:val="single" w:sz="6" w:space="0" w:color="000080"/>
            </w:tcBorders>
          </w:tcPr>
          <w:p w14:paraId="035F7034"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Tinea corporis: Minimum of 72 hours oral or topical antifungal medications. May be covered with a bio-occlusive dressing once the lesion is considered to be no longer contagious.</w:t>
            </w:r>
          </w:p>
          <w:p w14:paraId="7F602A94"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color w:val="000000"/>
                <w:sz w:val="20"/>
                <w:szCs w:val="20"/>
              </w:rPr>
              <w:t>Tinea capitis: Minimum of 14 days oral or topical antifungal. Wash scalp before practice with ketoconazole 1% shampoo and continue until lesions are gone.</w:t>
            </w:r>
          </w:p>
          <w:p w14:paraId="274E745A" w14:textId="77777777" w:rsidR="00CE47CC" w:rsidRDefault="00000000">
            <w:pPr>
              <w:numPr>
                <w:ilvl w:val="0"/>
                <w:numId w:val="1"/>
              </w:numPr>
              <w:pBdr>
                <w:top w:val="nil"/>
                <w:left w:val="nil"/>
                <w:bottom w:val="nil"/>
                <w:right w:val="nil"/>
                <w:between w:val="nil"/>
              </w:pBdr>
              <w:spacing w:after="0" w:line="240" w:lineRule="auto"/>
              <w:ind w:left="392"/>
              <w:jc w:val="both"/>
              <w:rPr>
                <w:color w:val="000000"/>
                <w:sz w:val="20"/>
                <w:szCs w:val="20"/>
              </w:rPr>
            </w:pPr>
            <w:r>
              <w:rPr>
                <w:sz w:val="20"/>
                <w:szCs w:val="20"/>
              </w:rPr>
              <w:t xml:space="preserve">Clearance by a physician is needed. </w:t>
            </w:r>
          </w:p>
        </w:tc>
        <w:tc>
          <w:tcPr>
            <w:tcW w:w="2809" w:type="dxa"/>
            <w:tcBorders>
              <w:top w:val="single" w:sz="6" w:space="0" w:color="000080"/>
              <w:left w:val="single" w:sz="6" w:space="0" w:color="000080"/>
              <w:bottom w:val="single" w:sz="6" w:space="0" w:color="000080"/>
              <w:right w:val="single" w:sz="6" w:space="0" w:color="000080"/>
            </w:tcBorders>
          </w:tcPr>
          <w:p w14:paraId="07D2773E" w14:textId="77777777" w:rsidR="00CE47CC" w:rsidRDefault="00000000">
            <w:pPr>
              <w:spacing w:after="0" w:line="240" w:lineRule="auto"/>
              <w:jc w:val="both"/>
              <w:rPr>
                <w:sz w:val="20"/>
                <w:szCs w:val="20"/>
              </w:rPr>
            </w:pPr>
            <w:r>
              <w:rPr>
                <w:sz w:val="20"/>
                <w:szCs w:val="20"/>
              </w:rPr>
              <w:t>All team members should be carefully screened daily for similar infections.</w:t>
            </w:r>
          </w:p>
        </w:tc>
      </w:tr>
    </w:tbl>
    <w:p w14:paraId="03AAB441" w14:textId="77777777" w:rsidR="00CE47CC" w:rsidRDefault="00000000">
      <w:pPr>
        <w:pBdr>
          <w:top w:val="nil"/>
          <w:left w:val="nil"/>
          <w:bottom w:val="nil"/>
          <w:right w:val="nil"/>
          <w:between w:val="nil"/>
        </w:pBdr>
        <w:spacing w:after="0" w:line="240" w:lineRule="auto"/>
        <w:jc w:val="both"/>
        <w:rPr>
          <w:color w:val="000000"/>
        </w:rPr>
      </w:pPr>
      <w:r>
        <w:rPr>
          <w:color w:val="000000"/>
        </w:rPr>
        <w:lastRenderedPageBreak/>
        <w:t xml:space="preserve">While laboratory confirmation may not be necessary for management of skin infections in individual patients, it is extremely difficult to manage outbreaks without laboratory confirmation.  Accurate diagnosis may be difficult because of the similar appearance of some skin lesions.  Laboratory results influence the choice of therapy, as well as management of the individual team member, teammates and others who have had skin-to-skin contact.  Other teams may need to be notified if members had skin-to-skin contact with a confirmed case of herpes gladiatorum.  </w:t>
      </w:r>
    </w:p>
    <w:p w14:paraId="46D1DF5B" w14:textId="77777777" w:rsidR="00CE47CC" w:rsidRDefault="00CE47CC">
      <w:pPr>
        <w:spacing w:after="0" w:line="240" w:lineRule="auto"/>
        <w:jc w:val="both"/>
      </w:pPr>
    </w:p>
    <w:p w14:paraId="7C72734E" w14:textId="77777777" w:rsidR="00CE47CC" w:rsidRDefault="00000000">
      <w:pPr>
        <w:spacing w:after="0" w:line="240" w:lineRule="auto"/>
        <w:jc w:val="both"/>
      </w:pPr>
      <w:r>
        <w:t xml:space="preserve">Again, thank you for agreeing to evaluate </w:t>
      </w:r>
      <w:r>
        <w:rPr>
          <w:highlight w:val="yellow"/>
        </w:rPr>
        <w:t>{Name of Team}</w:t>
      </w:r>
      <w:r>
        <w:t xml:space="preserve"> members.  If you have any questions, please contact me at </w:t>
      </w:r>
      <w:r>
        <w:rPr>
          <w:highlight w:val="yellow"/>
        </w:rPr>
        <w:t>{LHO phone}.</w:t>
      </w:r>
      <w:r>
        <w:t xml:space="preserve">   </w:t>
      </w:r>
    </w:p>
    <w:p w14:paraId="4DBE81F4" w14:textId="77777777" w:rsidR="00CE47CC" w:rsidRDefault="00CE47CC">
      <w:pPr>
        <w:spacing w:after="0" w:line="240" w:lineRule="auto"/>
        <w:jc w:val="both"/>
      </w:pPr>
    </w:p>
    <w:p w14:paraId="208C48FB" w14:textId="77777777" w:rsidR="00CE47CC" w:rsidRDefault="00CE47CC">
      <w:pPr>
        <w:spacing w:after="0" w:line="240" w:lineRule="auto"/>
        <w:jc w:val="both"/>
      </w:pPr>
    </w:p>
    <w:p w14:paraId="40D888C5" w14:textId="77777777" w:rsidR="00CE47CC" w:rsidRDefault="00000000">
      <w:pPr>
        <w:spacing w:after="0" w:line="240" w:lineRule="auto"/>
        <w:jc w:val="both"/>
      </w:pPr>
      <w:r>
        <w:t>**********************************</w:t>
      </w:r>
    </w:p>
    <w:p w14:paraId="4E03C143" w14:textId="77777777" w:rsidR="00CE47CC" w:rsidRDefault="00000000">
      <w:pPr>
        <w:jc w:val="both"/>
      </w:pPr>
      <w:r>
        <w:t>Instructions for use of this letter:</w:t>
      </w:r>
    </w:p>
    <w:p w14:paraId="0119FD10" w14:textId="77777777" w:rsidR="00CE47CC" w:rsidRDefault="00000000">
      <w:pPr>
        <w:numPr>
          <w:ilvl w:val="0"/>
          <w:numId w:val="3"/>
        </w:numPr>
        <w:pBdr>
          <w:top w:val="nil"/>
          <w:left w:val="nil"/>
          <w:bottom w:val="nil"/>
          <w:right w:val="nil"/>
          <w:between w:val="nil"/>
        </w:pBdr>
        <w:spacing w:after="0"/>
        <w:jc w:val="both"/>
      </w:pPr>
      <w:r>
        <w:rPr>
          <w:color w:val="000000"/>
        </w:rPr>
        <w:t>Attach a completed line list so the physician has a complete history of all skin infections that have occurred on the team since the beginning of the outbreak.</w:t>
      </w:r>
    </w:p>
    <w:p w14:paraId="5D0DFA7F" w14:textId="77777777" w:rsidR="00CE47CC" w:rsidRDefault="00000000">
      <w:pPr>
        <w:numPr>
          <w:ilvl w:val="0"/>
          <w:numId w:val="3"/>
        </w:numPr>
        <w:pBdr>
          <w:top w:val="nil"/>
          <w:left w:val="nil"/>
          <w:bottom w:val="nil"/>
          <w:right w:val="nil"/>
          <w:between w:val="nil"/>
        </w:pBdr>
        <w:spacing w:after="0"/>
        <w:jc w:val="both"/>
      </w:pPr>
      <w:r>
        <w:rPr>
          <w:color w:val="000000"/>
        </w:rPr>
        <w:t>Attach a copy of the article:  “National Athletic Trainers’ Association Position Statement: Skin Diseases.”  Available at:</w:t>
      </w:r>
      <w:hyperlink r:id="rId9">
        <w:r>
          <w:rPr>
            <w:color w:val="1155CC"/>
            <w:u w:val="single"/>
          </w:rPr>
          <w:t xml:space="preserve"> oeps.wv.gov/toolkits/documents/team_infections/NATA-position-statement-skin-disease.pdf</w:t>
        </w:r>
      </w:hyperlink>
    </w:p>
    <w:p w14:paraId="7C4FB001" w14:textId="77777777" w:rsidR="00CE47CC" w:rsidRDefault="00000000">
      <w:pPr>
        <w:numPr>
          <w:ilvl w:val="0"/>
          <w:numId w:val="3"/>
        </w:numPr>
        <w:pBdr>
          <w:top w:val="nil"/>
          <w:left w:val="nil"/>
          <w:bottom w:val="nil"/>
          <w:right w:val="nil"/>
          <w:between w:val="nil"/>
        </w:pBdr>
        <w:spacing w:after="0"/>
        <w:jc w:val="both"/>
      </w:pPr>
      <w:r>
        <w:rPr>
          <w:color w:val="000000"/>
        </w:rPr>
        <w:t>Put the letter on local letterhead and complete all yellow-highlighted areas with local health department information.</w:t>
      </w:r>
    </w:p>
    <w:p w14:paraId="182001D0" w14:textId="5A68DA39" w:rsidR="00CE47CC" w:rsidRDefault="00000000">
      <w:pPr>
        <w:numPr>
          <w:ilvl w:val="0"/>
          <w:numId w:val="3"/>
        </w:numPr>
        <w:pBdr>
          <w:top w:val="nil"/>
          <w:left w:val="nil"/>
          <w:bottom w:val="nil"/>
          <w:right w:val="nil"/>
          <w:between w:val="nil"/>
        </w:pBdr>
        <w:jc w:val="both"/>
      </w:pPr>
      <w:r>
        <w:rPr>
          <w:color w:val="000000"/>
        </w:rPr>
        <w:t xml:space="preserve">Call </w:t>
      </w:r>
      <w:r>
        <w:t>304-558-5358</w:t>
      </w:r>
      <w:r w:rsidR="00F45E69">
        <w:rPr>
          <w:color w:val="000000"/>
        </w:rPr>
        <w:t xml:space="preserve"> </w:t>
      </w:r>
      <w:r>
        <w:t>with</w:t>
      </w:r>
      <w:r>
        <w:rPr>
          <w:color w:val="000000"/>
        </w:rPr>
        <w:t xml:space="preserve"> any questions.</w:t>
      </w:r>
    </w:p>
    <w:p w14:paraId="1EF24E53" w14:textId="77777777" w:rsidR="00CE47CC" w:rsidRDefault="00CE47CC">
      <w:pPr>
        <w:jc w:val="both"/>
      </w:pPr>
    </w:p>
    <w:sectPr w:rsidR="00CE47CC">
      <w:footerReference w:type="defaul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20D17" w14:textId="77777777" w:rsidR="000C1236" w:rsidRDefault="000C1236">
      <w:pPr>
        <w:spacing w:after="0" w:line="240" w:lineRule="auto"/>
      </w:pPr>
      <w:r>
        <w:separator/>
      </w:r>
    </w:p>
  </w:endnote>
  <w:endnote w:type="continuationSeparator" w:id="0">
    <w:p w14:paraId="0BBD5280" w14:textId="77777777" w:rsidR="000C1236" w:rsidRDefault="000C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87990" w14:textId="77777777" w:rsidR="00CE47CC"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099E">
      <w:rPr>
        <w:noProof/>
        <w:color w:val="000000"/>
      </w:rPr>
      <w:t>2</w:t>
    </w:r>
    <w:r>
      <w:rPr>
        <w:color w:val="000000"/>
      </w:rPr>
      <w:fldChar w:fldCharType="end"/>
    </w:r>
  </w:p>
  <w:p w14:paraId="25DC3E70" w14:textId="77777777" w:rsidR="00CE47CC" w:rsidRDefault="00CE47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64B15" w14:textId="77777777" w:rsidR="000C1236" w:rsidRDefault="000C1236">
      <w:pPr>
        <w:spacing w:after="0" w:line="240" w:lineRule="auto"/>
      </w:pPr>
      <w:r>
        <w:separator/>
      </w:r>
    </w:p>
  </w:footnote>
  <w:footnote w:type="continuationSeparator" w:id="0">
    <w:p w14:paraId="3ECCC33B" w14:textId="77777777" w:rsidR="000C1236" w:rsidRDefault="000C1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C4D8A"/>
    <w:multiLevelType w:val="multilevel"/>
    <w:tmpl w:val="DED65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8F7343"/>
    <w:multiLevelType w:val="multilevel"/>
    <w:tmpl w:val="5FBE8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AC5231"/>
    <w:multiLevelType w:val="multilevel"/>
    <w:tmpl w:val="D0DE59B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6633613">
    <w:abstractNumId w:val="2"/>
  </w:num>
  <w:num w:numId="2" w16cid:durableId="366495126">
    <w:abstractNumId w:val="0"/>
  </w:num>
  <w:num w:numId="3" w16cid:durableId="155322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CC"/>
    <w:rsid w:val="00084306"/>
    <w:rsid w:val="000C1236"/>
    <w:rsid w:val="0031099E"/>
    <w:rsid w:val="003A6247"/>
    <w:rsid w:val="00CE47CC"/>
    <w:rsid w:val="00DE6EF9"/>
    <w:rsid w:val="00F4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B7E2"/>
  <w15:docId w15:val="{3A9A1601-61B7-4AD1-A278-0E8ECC8C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173F6"/>
    <w:pPr>
      <w:ind w:left="720"/>
      <w:contextualSpacing/>
    </w:pPr>
  </w:style>
  <w:style w:type="character" w:styleId="Hyperlink">
    <w:name w:val="Hyperlink"/>
    <w:basedOn w:val="DefaultParagraphFont"/>
    <w:uiPriority w:val="99"/>
    <w:unhideWhenUsed/>
    <w:rsid w:val="00CC11E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4852F2"/>
    <w:pPr>
      <w:spacing w:after="0" w:line="240" w:lineRule="auto"/>
      <w:jc w:val="both"/>
    </w:pPr>
    <w:rPr>
      <w:rFonts w:asciiTheme="minorHAnsi" w:hAnsiTheme="minorHAnsi" w:cstheme="minorHAnsi"/>
    </w:rPr>
  </w:style>
  <w:style w:type="character" w:customStyle="1" w:styleId="BodyTextChar">
    <w:name w:val="Body Text Char"/>
    <w:basedOn w:val="DefaultParagraphFont"/>
    <w:link w:val="BodyText"/>
    <w:uiPriority w:val="99"/>
    <w:rsid w:val="004852F2"/>
    <w:rPr>
      <w:rFonts w:asciiTheme="minorHAnsi" w:hAnsiTheme="minorHAnsi" w:cstheme="minorHAnsi"/>
    </w:rPr>
  </w:style>
  <w:style w:type="character" w:styleId="UnresolvedMention">
    <w:name w:val="Unresolved Mention"/>
    <w:basedOn w:val="DefaultParagraphFont"/>
    <w:uiPriority w:val="99"/>
    <w:semiHidden/>
    <w:unhideWhenUsed/>
    <w:rsid w:val="00250111"/>
    <w:rPr>
      <w:color w:val="605E5C"/>
      <w:shd w:val="clear" w:color="auto" w:fill="E1DFDD"/>
    </w:rPr>
  </w:style>
  <w:style w:type="character" w:styleId="FollowedHyperlink">
    <w:name w:val="FollowedHyperlink"/>
    <w:basedOn w:val="DefaultParagraphFont"/>
    <w:uiPriority w:val="99"/>
    <w:semiHidden/>
    <w:unhideWhenUsed/>
    <w:rsid w:val="00250111"/>
    <w:rPr>
      <w:color w:val="800080" w:themeColor="followedHyperlink"/>
      <w:u w:val="single"/>
    </w:rPr>
  </w:style>
  <w:style w:type="paragraph" w:styleId="Header">
    <w:name w:val="header"/>
    <w:basedOn w:val="Normal"/>
    <w:link w:val="HeaderChar"/>
    <w:uiPriority w:val="99"/>
    <w:unhideWhenUsed/>
    <w:rsid w:val="00022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305"/>
  </w:style>
  <w:style w:type="paragraph" w:styleId="Footer">
    <w:name w:val="footer"/>
    <w:basedOn w:val="Normal"/>
    <w:link w:val="FooterChar"/>
    <w:uiPriority w:val="99"/>
    <w:unhideWhenUsed/>
    <w:rsid w:val="00022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305"/>
  </w:style>
  <w:style w:type="paragraph" w:styleId="Revision">
    <w:name w:val="Revision"/>
    <w:hidden/>
    <w:uiPriority w:val="99"/>
    <w:semiHidden/>
    <w:rsid w:val="0074587E"/>
    <w:pPr>
      <w:spacing w:after="0" w:line="240" w:lineRule="auto"/>
    </w:pPr>
  </w:style>
  <w:style w:type="character" w:styleId="CommentReference">
    <w:name w:val="annotation reference"/>
    <w:basedOn w:val="DefaultParagraphFont"/>
    <w:uiPriority w:val="99"/>
    <w:semiHidden/>
    <w:unhideWhenUsed/>
    <w:rsid w:val="0074587E"/>
    <w:rPr>
      <w:sz w:val="16"/>
      <w:szCs w:val="16"/>
    </w:rPr>
  </w:style>
  <w:style w:type="paragraph" w:styleId="CommentText">
    <w:name w:val="annotation text"/>
    <w:basedOn w:val="Normal"/>
    <w:link w:val="CommentTextChar"/>
    <w:uiPriority w:val="99"/>
    <w:unhideWhenUsed/>
    <w:rsid w:val="0074587E"/>
    <w:pPr>
      <w:spacing w:line="240" w:lineRule="auto"/>
    </w:pPr>
    <w:rPr>
      <w:sz w:val="20"/>
      <w:szCs w:val="20"/>
    </w:rPr>
  </w:style>
  <w:style w:type="character" w:customStyle="1" w:styleId="CommentTextChar">
    <w:name w:val="Comment Text Char"/>
    <w:basedOn w:val="DefaultParagraphFont"/>
    <w:link w:val="CommentText"/>
    <w:uiPriority w:val="99"/>
    <w:rsid w:val="0074587E"/>
    <w:rPr>
      <w:sz w:val="20"/>
      <w:szCs w:val="20"/>
    </w:rPr>
  </w:style>
  <w:style w:type="paragraph" w:styleId="CommentSubject">
    <w:name w:val="annotation subject"/>
    <w:basedOn w:val="CommentText"/>
    <w:next w:val="CommentText"/>
    <w:link w:val="CommentSubjectChar"/>
    <w:uiPriority w:val="99"/>
    <w:semiHidden/>
    <w:unhideWhenUsed/>
    <w:rsid w:val="0074587E"/>
    <w:rPr>
      <w:b/>
      <w:bCs/>
    </w:rPr>
  </w:style>
  <w:style w:type="character" w:customStyle="1" w:styleId="CommentSubjectChar">
    <w:name w:val="Comment Subject Char"/>
    <w:basedOn w:val="CommentTextChar"/>
    <w:link w:val="CommentSubject"/>
    <w:uiPriority w:val="99"/>
    <w:semiHidden/>
    <w:rsid w:val="0074587E"/>
    <w:rPr>
      <w:b/>
      <w:bCs/>
      <w:sz w:val="20"/>
      <w:szCs w:val="20"/>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eps-archive.wv.gov/toolkits/documents/team_infections/NATA-position-statement-skin-disease.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eps-archive.wv.gov/toolkits/documents/team_infections/NATA-position-statement-skin-disease.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9g+ETnBDrBnZkWcSyrz8bHwPsA==">CgMxLjAyCGguZ2pkZ3hzOAByITFkNnZBaEJ3T3ROTzFWODlQRTdvMFYzTlhYbjN2b1U4VA==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9F2C5A-1D98-407A-813E-C0767CD1E43B}"/>
</file>

<file path=customXml/itemProps3.xml><?xml version="1.0" encoding="utf-8"?>
<ds:datastoreItem xmlns:ds="http://schemas.openxmlformats.org/officeDocument/2006/customXml" ds:itemID="{1CD8F5BD-F61F-4AB1-91C7-BA0EDEC0023F}"/>
</file>

<file path=customXml/itemProps4.xml><?xml version="1.0" encoding="utf-8"?>
<ds:datastoreItem xmlns:ds="http://schemas.openxmlformats.org/officeDocument/2006/customXml" ds:itemID="{B62C0FB0-F034-4DB0-B114-F6BE56F049DB}"/>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Bixler, Dee</dc:creator>
  <cp:lastModifiedBy>Scott, Melissa A</cp:lastModifiedBy>
  <cp:revision>3</cp:revision>
  <dcterms:created xsi:type="dcterms:W3CDTF">2023-08-04T15:36:00Z</dcterms:created>
  <dcterms:modified xsi:type="dcterms:W3CDTF">2024-05-08T15:06:00Z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0x010100007BFC5807CBD14A8E7C3A8192E1EE09</vt:lpwstr>
  </property>
</Properties>
</file>